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5B" w:rsidRPr="00C7168D" w:rsidRDefault="0005425B" w:rsidP="00C7168D">
      <w:pPr>
        <w:shd w:val="clear" w:color="auto" w:fill="FFFFFF"/>
        <w:spacing w:after="150" w:line="240" w:lineRule="auto"/>
        <w:ind w:right="300"/>
        <w:jc w:val="center"/>
        <w:outlineLvl w:val="0"/>
        <w:rPr>
          <w:rFonts w:ascii="Times New Roman" w:eastAsia="Times New Roman" w:hAnsi="Times New Roman" w:cs="Times New Roman"/>
          <w:b/>
          <w:bCs/>
          <w:kern w:val="36"/>
          <w:sz w:val="28"/>
          <w:szCs w:val="28"/>
          <w:lang w:eastAsia="ru-RU"/>
        </w:rPr>
      </w:pPr>
      <w:r w:rsidRPr="00C7168D">
        <w:rPr>
          <w:rFonts w:ascii="Times New Roman" w:eastAsia="Times New Roman" w:hAnsi="Times New Roman" w:cs="Times New Roman"/>
          <w:b/>
          <w:bCs/>
          <w:kern w:val="36"/>
          <w:sz w:val="28"/>
          <w:szCs w:val="28"/>
          <w:lang w:eastAsia="ru-RU"/>
        </w:rPr>
        <w:t>Политика в отношении персональных данных</w:t>
      </w:r>
    </w:p>
    <w:p w:rsidR="0005425B" w:rsidRPr="00C7168D" w:rsidRDefault="0005425B" w:rsidP="0005425B">
      <w:pPr>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eastAsia="ru-RU"/>
        </w:rPr>
      </w:pPr>
    </w:p>
    <w:p w:rsidR="0005425B" w:rsidRPr="00C7168D" w:rsidRDefault="0005425B" w:rsidP="0005425B">
      <w:pPr>
        <w:pStyle w:val="a4"/>
        <w:spacing w:after="0" w:line="240" w:lineRule="auto"/>
        <w:rPr>
          <w:rFonts w:ascii="Times New Roman" w:eastAsia="Times New Roman" w:hAnsi="Times New Roman" w:cs="Times New Roman"/>
          <w:b/>
          <w:bCs/>
          <w:sz w:val="24"/>
          <w:szCs w:val="24"/>
          <w:bdr w:val="none" w:sz="0" w:space="0" w:color="auto" w:frame="1"/>
          <w:shd w:val="clear" w:color="auto" w:fill="FFFFFF"/>
          <w:lang w:eastAsia="ru-RU"/>
        </w:rPr>
      </w:pPr>
    </w:p>
    <w:p w:rsidR="0005425B" w:rsidRPr="00C7168D" w:rsidRDefault="0005425B" w:rsidP="00C7168D">
      <w:pPr>
        <w:pStyle w:val="a4"/>
        <w:numPr>
          <w:ilvl w:val="0"/>
          <w:numId w:val="10"/>
        </w:numPr>
        <w:spacing w:after="0" w:line="240" w:lineRule="auto"/>
        <w:ind w:left="142" w:hanging="284"/>
        <w:rPr>
          <w:rFonts w:ascii="Times New Roman" w:eastAsia="Times New Roman" w:hAnsi="Times New Roman" w:cs="Times New Roman"/>
          <w:b/>
          <w:bCs/>
          <w:sz w:val="24"/>
          <w:szCs w:val="24"/>
          <w:bdr w:val="none" w:sz="0" w:space="0" w:color="auto" w:frame="1"/>
          <w:shd w:val="clear" w:color="auto" w:fill="FFFFFF"/>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ОБЩИЕ ПОЛОЖЕНИЯ</w:t>
      </w:r>
    </w:p>
    <w:p w:rsidR="0005425B" w:rsidRPr="00C7168D" w:rsidRDefault="0005425B" w:rsidP="00C7168D">
      <w:pPr>
        <w:pStyle w:val="a4"/>
        <w:spacing w:after="0" w:line="240" w:lineRule="auto"/>
        <w:ind w:left="-142" w:firstLine="862"/>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Настоящая Политика обработки персональных данных в ООО «Развитие ДНК» (далее - Политика) разработана в соответствии с требованиями нормативных правовых актов Российской Федерации, регулирующих процессы обработки персональных данных (далее -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Политика определяет принципы обработки (сбора, хранения, передачи, уничтожения) и защиты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клиентов и работников ООО «Развитие ДНК» (далее -субъекты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в ООО «Развитие ДНК» (далее-Общество).</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Действие настоящей Политики распространяется на все процессы по сбору, записи, систематизации, накоплению, хранению, уточнению (обновлению, изменению), извлечению, использованию, передаче (предоставлению, доступу), обезличиванию, блокированию, удалению, уничтожению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осуществляемые как с использованием средств автоматизации, так и без использования таких средств.</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2. ОБРАБОТКА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 xml:space="preserve">2.1. Принципы и цели обработки </w:t>
      </w:r>
      <w:proofErr w:type="spellStart"/>
      <w:r w:rsidRPr="00C7168D">
        <w:rPr>
          <w:rFonts w:ascii="Times New Roman" w:eastAsia="Times New Roman" w:hAnsi="Times New Roman" w:cs="Times New Roman"/>
          <w:b/>
          <w:bCs/>
          <w:sz w:val="24"/>
          <w:szCs w:val="24"/>
          <w:bdr w:val="none" w:sz="0" w:space="0" w:color="auto" w:frame="1"/>
          <w:shd w:val="clear" w:color="auto" w:fill="FFFFFF"/>
          <w:lang w:eastAsia="ru-RU"/>
        </w:rPr>
        <w:t>ПДн</w:t>
      </w:r>
      <w:proofErr w:type="spellEnd"/>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Обработка персональных данных в Обществе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Обработка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осуществляется на основе принципов:</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обработка на законной и справедливой основе;</w:t>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соблюдение законов и иных нормативных правовых актов, регламентирующих процессы обработки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ограничение обработки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достижением конкретных, заранее определенных и законных целей;</w:t>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недопущение обработки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несовместимой с целями сбора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недопущение объединения баз данных, содержащих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обработка которых осуществляется в целях, несовместимых между собой;</w:t>
      </w:r>
    </w:p>
    <w:p w:rsidR="0005425B" w:rsidRPr="00C7168D" w:rsidRDefault="0005425B" w:rsidP="0005425B">
      <w:pPr>
        <w:numPr>
          <w:ilvl w:val="0"/>
          <w:numId w:val="1"/>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ограничение избыточности обрабатываемых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заявленным целям обработки;</w:t>
      </w:r>
    </w:p>
    <w:p w:rsidR="0005425B" w:rsidRPr="00C7168D" w:rsidRDefault="0005425B" w:rsidP="0005425B">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обеспечение точности и достаточности, актуальности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по отношению к заявленным целям их обработки.</w:t>
      </w: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shd w:val="clear" w:color="auto" w:fill="FFFFFF"/>
          <w:lang w:eastAsia="ru-RU"/>
        </w:rPr>
        <w:t xml:space="preserve">Обработка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в Обществе осуществляется исключительно в следующих целях: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исполнение обязательств по договору,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lastRenderedPageBreak/>
        <w:t>заключение и исполнение иных договоров с контрагентами;</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содействие работникам в трудоустройстве, выполнении трудовых обязанностей, обучении и продвижении по карьере;</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обеспечение личной безопасности работников, контроль количества и качества выполняемой работы;</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обеспечение сохранности имущества Общества;</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маркетинговые услуги в здравоохранении, проведение маркетинговых исследований;</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предоставление секретарских, редакторских услуг и услуг по переводу;</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деятельность по изучению общественного мнения;</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консультирование по вопросам коммерческой деятельности и управления;</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деятельность в области стандартизации и метрологии;</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оказание услуг по организации и совершенствованию документооборота, офис-менеджменту, бренд-менеджменту;</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оказание услуг в сфере рекламы;</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оказание услуг в сфере дизайна рекламных материалов, печатной и сувенирной продукции;</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оказание услуг по связям с общественностью (PR), подготовке ответов на обращения;</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оказание услуг центра обработки вызовов;</w:t>
      </w:r>
    </w:p>
    <w:p w:rsidR="0005425B" w:rsidRPr="00C7168D" w:rsidRDefault="0005425B" w:rsidP="0005425B">
      <w:pPr>
        <w:numPr>
          <w:ilvl w:val="0"/>
          <w:numId w:val="2"/>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продвижение услуг путем осуществления прямых контактов с клиентами с помощью средств связи, направления рекламно-информационных сообщений;</w:t>
      </w:r>
    </w:p>
    <w:p w:rsidR="0005425B" w:rsidRPr="00C7168D" w:rsidRDefault="0005425B" w:rsidP="00ED373F">
      <w:pPr>
        <w:numPr>
          <w:ilvl w:val="0"/>
          <w:numId w:val="2"/>
        </w:numPr>
        <w:shd w:val="clear" w:color="auto" w:fill="FFFFFF"/>
        <w:tabs>
          <w:tab w:val="clear" w:pos="720"/>
        </w:tabs>
        <w:spacing w:after="0" w:line="240" w:lineRule="auto"/>
        <w:ind w:left="0" w:hanging="426"/>
        <w:jc w:val="both"/>
        <w:rPr>
          <w:rFonts w:ascii="Times New Roman" w:eastAsia="Times New Roman" w:hAnsi="Times New Roman" w:cs="Times New Roman"/>
          <w:sz w:val="24"/>
          <w:szCs w:val="24"/>
          <w:lang w:eastAsia="ru-RU"/>
        </w:rPr>
      </w:pPr>
      <w:bookmarkStart w:id="0" w:name="_GoBack"/>
      <w:bookmarkEnd w:id="0"/>
      <w:r w:rsidRPr="00C7168D">
        <w:rPr>
          <w:rFonts w:ascii="Times New Roman" w:eastAsia="Times New Roman" w:hAnsi="Times New Roman" w:cs="Times New Roman"/>
          <w:sz w:val="24"/>
          <w:szCs w:val="24"/>
          <w:lang w:eastAsia="ru-RU"/>
        </w:rPr>
        <w:t>обеспечение функционирования сайта </w:t>
      </w:r>
      <w:r w:rsidR="00C7168D" w:rsidRPr="00C7168D">
        <w:rPr>
          <w:rFonts w:ascii="Times New Roman" w:eastAsia="Times New Roman" w:hAnsi="Times New Roman" w:cs="Times New Roman"/>
          <w:sz w:val="24"/>
          <w:szCs w:val="24"/>
          <w:lang w:val="en-US" w:eastAsia="ru-RU"/>
        </w:rPr>
        <w:t>https</w:t>
      </w:r>
      <w:r w:rsidR="00C7168D" w:rsidRPr="00C7168D">
        <w:rPr>
          <w:rFonts w:ascii="Times New Roman" w:eastAsia="Times New Roman" w:hAnsi="Times New Roman" w:cs="Times New Roman"/>
          <w:sz w:val="24"/>
          <w:szCs w:val="24"/>
          <w:lang w:eastAsia="ru-RU"/>
        </w:rPr>
        <w:t>://</w:t>
      </w:r>
      <w:proofErr w:type="spellStart"/>
      <w:r w:rsidR="00C7168D" w:rsidRPr="00C7168D">
        <w:rPr>
          <w:rFonts w:ascii="Times New Roman" w:eastAsia="Times New Roman" w:hAnsi="Times New Roman" w:cs="Times New Roman"/>
          <w:sz w:val="24"/>
          <w:szCs w:val="24"/>
          <w:lang w:val="en-US" w:eastAsia="ru-RU"/>
        </w:rPr>
        <w:t>razdnk</w:t>
      </w:r>
      <w:proofErr w:type="spellEnd"/>
      <w:r w:rsidR="00C7168D" w:rsidRPr="00C7168D">
        <w:rPr>
          <w:rFonts w:ascii="Times New Roman" w:eastAsia="Times New Roman" w:hAnsi="Times New Roman" w:cs="Times New Roman"/>
          <w:sz w:val="24"/>
          <w:szCs w:val="24"/>
          <w:lang w:eastAsia="ru-RU"/>
        </w:rPr>
        <w:t>.</w:t>
      </w:r>
      <w:proofErr w:type="spellStart"/>
      <w:r w:rsidR="00C7168D" w:rsidRPr="00C7168D">
        <w:rPr>
          <w:rFonts w:ascii="Times New Roman" w:eastAsia="Times New Roman" w:hAnsi="Times New Roman" w:cs="Times New Roman"/>
          <w:sz w:val="24"/>
          <w:szCs w:val="24"/>
          <w:lang w:val="en-US" w:eastAsia="ru-RU"/>
        </w:rPr>
        <w:t>ru</w:t>
      </w:r>
      <w:proofErr w:type="spellEnd"/>
      <w:r w:rsidR="00C7168D" w:rsidRPr="00C7168D">
        <w:rPr>
          <w:rFonts w:ascii="Times New Roman" w:eastAsia="Times New Roman" w:hAnsi="Times New Roman" w:cs="Times New Roman"/>
          <w:sz w:val="24"/>
          <w:szCs w:val="24"/>
          <w:lang w:eastAsia="ru-RU"/>
        </w:rPr>
        <w:t>/</w:t>
      </w:r>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осуществление других видов хозяйственной деятельности, не противоречащей законодательству Российской Федерации.</w:t>
      </w:r>
    </w:p>
    <w:p w:rsidR="00C7168D" w:rsidRPr="00C7168D" w:rsidRDefault="00C7168D" w:rsidP="0005425B">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2.2. Сбор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Сбор, накопление, хранение, изменение, использование и передача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осуществляется при условии наличия согласия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за исключением случаев, когда в соответствии с действующим законодательством допускается обработка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без получения согласия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а именно:</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3"/>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обработка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необходима для защиты жизни, здоровья или иных жизненно важных интересов субъекта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если получение согласия субъекта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невозможно;</w:t>
      </w:r>
    </w:p>
    <w:p w:rsidR="0005425B" w:rsidRPr="00C7168D" w:rsidRDefault="0005425B" w:rsidP="0005425B">
      <w:pPr>
        <w:numPr>
          <w:ilvl w:val="0"/>
          <w:numId w:val="3"/>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обработка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w:t>
      </w:r>
    </w:p>
    <w:p w:rsidR="0005425B" w:rsidRDefault="0005425B" w:rsidP="0005425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осуществляется обработка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подлежащих опубликованию или обязательному раскрытию в соответствии с действующим законодательством.</w:t>
      </w:r>
    </w:p>
    <w:p w:rsidR="00C7168D" w:rsidRPr="00C7168D" w:rsidRDefault="00C7168D" w:rsidP="0005425B">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2.3. Хранение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lastRenderedPageBreak/>
        <w:t xml:space="preserve">Хранение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осуществляется в форме, позволяющей определить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не дольше, чем этого требуют соответствующие цели обработки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если срок хранения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не установлен федеральным законом, договором, стороной которого, выгодоприобретателем или поручителем, по которому является субъект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Обрабатываемые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подлежат уничтожению либо обезличиванию по достижении целей обработки, или в случае утраты необходимости в достижении этих целей.</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субъектов могут обрабатываться как на бумажных носителях, так и в электронном виде.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2.4. Передача персональных данных третьим лицам</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Общество вправе поручить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третьему лицу с согласия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если иное не предусмотрено федеральным законом, на основании заключаемого с этим лицом договора. При этом Общество в договоре обязует третье лицо, осуществляющее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по поручению Общества, соблюдать принципы и правила обработки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предусмотренные федеральным законом №152-ФЗ «О персональных данных» и другими нормативными правовыми актами, регламентирующим процессы обработки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В случае если Общество поручает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третьему лицу, ответственность перед субъектом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за действия указанного лица несет Общество. Лицо, осуществляющее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по поручению Общества, несет ответственность перед Обществом.</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Общество обязуется и обязует третьих лиц, получивших доступ к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не раскрывать третьим лицам и не распространять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без согласия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если иное не предусмотрено законом.</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2.5. Уничтожение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В случае достижения целей обработки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 Общество прекращает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и уничтожает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в срок, не превышающий тридцати дней с даты достижения цели обработки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если иное не предусмотрено соглашением между Обществом и субъектом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В случае обращения субъекта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с заявлением об уничтожении его персональных данных, Общество обязано прекратить обработку или обеспечить прекращение обработки персональных данных данного субъекта и уничтожить указанные в заявлении персональные данные.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Уничтожение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производится в соответствии с внутренними процессами Общества.</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2.6. Защита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При обработке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Общество принимает необходимые правовые, организационные и технические меры для защиты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а также от иных неправомерных действий в отношении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Обеспечение безопасности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достигается, в частности:</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lastRenderedPageBreak/>
        <w:t xml:space="preserve">определением угроз безопасности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при их обработке в информационных системах персональных данных (далее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применением организационных и технических мер по обеспечению безопасности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при их обработке в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 xml:space="preserve">, необходимых для выполнения требований к защите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исполнение которых обеспечивает установленные Правительством Российской Федерации уровни защищенности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оценкой эффективности принимаемых мер по обеспечению безопасности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до ввода в эксплуатацию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обнаружением фактов несанкционированного доступа к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и принятием необходимых мер;</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восстановлением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модифицированных или уничтоженных вследствие несанкционированного доступа к ним;</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установлением правил доступа к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обрабатываемых в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 xml:space="preserve">, а также обеспечением регистрации доступа к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в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w:t>
      </w:r>
    </w:p>
    <w:p w:rsidR="0005425B" w:rsidRPr="00C7168D" w:rsidRDefault="0005425B" w:rsidP="0005425B">
      <w:pPr>
        <w:numPr>
          <w:ilvl w:val="0"/>
          <w:numId w:val="4"/>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контролем за принимаемыми мерами по обеспечению безопасности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и уровня защищенности </w:t>
      </w:r>
      <w:proofErr w:type="spellStart"/>
      <w:r w:rsidRPr="00C7168D">
        <w:rPr>
          <w:rFonts w:ascii="Times New Roman" w:eastAsia="Times New Roman" w:hAnsi="Times New Roman" w:cs="Times New Roman"/>
          <w:sz w:val="24"/>
          <w:szCs w:val="24"/>
          <w:lang w:eastAsia="ru-RU"/>
        </w:rPr>
        <w:t>ИСПДн</w:t>
      </w:r>
      <w:proofErr w:type="spellEnd"/>
      <w:r w:rsidRPr="00C7168D">
        <w:rPr>
          <w:rFonts w:ascii="Times New Roman" w:eastAsia="Times New Roman" w:hAnsi="Times New Roman" w:cs="Times New Roman"/>
          <w:sz w:val="24"/>
          <w:szCs w:val="24"/>
          <w:lang w:eastAsia="ru-RU"/>
        </w:rPr>
        <w:t>;</w:t>
      </w:r>
    </w:p>
    <w:p w:rsidR="0005425B" w:rsidRDefault="0005425B" w:rsidP="0005425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в том числе другими способами.</w:t>
      </w:r>
    </w:p>
    <w:p w:rsidR="00C7168D" w:rsidRPr="00C7168D" w:rsidRDefault="00C7168D" w:rsidP="0005425B">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2.7. Правовые основания обработки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Правовым основанием обработки персональных данных является совокупность правовых актов, во исполнение которых и в соответствии с которыми Общество осуществляет обработку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5"/>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статья 13 Федерального закона от 21.11.2011 № 323-ФЗ «Об основах охраны здоровья граждан в Российской Федерации»;</w:t>
      </w:r>
    </w:p>
    <w:p w:rsidR="0005425B" w:rsidRPr="00C7168D" w:rsidRDefault="0005425B" w:rsidP="0005425B">
      <w:pPr>
        <w:numPr>
          <w:ilvl w:val="0"/>
          <w:numId w:val="5"/>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статьями 86 – 90 Трудового кодекса Российской Федерации от 30.12.2001 N 197-ФЗ;</w:t>
      </w:r>
    </w:p>
    <w:p w:rsidR="0005425B" w:rsidRPr="00C7168D" w:rsidRDefault="0005425B" w:rsidP="0005425B">
      <w:pPr>
        <w:numPr>
          <w:ilvl w:val="0"/>
          <w:numId w:val="5"/>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уставные документы Общества;</w:t>
      </w:r>
    </w:p>
    <w:p w:rsidR="0005425B" w:rsidRPr="00C7168D" w:rsidRDefault="0005425B" w:rsidP="0005425B">
      <w:pPr>
        <w:numPr>
          <w:ilvl w:val="0"/>
          <w:numId w:val="5"/>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договоры, заключаемые между Обществом и субъектом персональных данных;</w:t>
      </w:r>
    </w:p>
    <w:p w:rsidR="0005425B" w:rsidRDefault="0005425B" w:rsidP="0005425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согласие на обработку персональных данных.</w:t>
      </w:r>
    </w:p>
    <w:p w:rsidR="00C7168D" w:rsidRPr="00C7168D" w:rsidRDefault="00C7168D" w:rsidP="0005425B">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2.8. Объем и категории обрабатываемых персональных данных, категории субъектов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К категориям субъектов персональных данных могут быть отнесены:</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6"/>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представители/работники клиентов и контрагентов Общества (юридических лиц);</w:t>
      </w:r>
    </w:p>
    <w:p w:rsidR="0005425B" w:rsidRPr="00C7168D" w:rsidRDefault="0005425B" w:rsidP="0005425B">
      <w:pPr>
        <w:numPr>
          <w:ilvl w:val="0"/>
          <w:numId w:val="6"/>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клиенты и контрагенты Общества;</w:t>
      </w:r>
    </w:p>
    <w:p w:rsidR="0005425B" w:rsidRPr="00C7168D" w:rsidRDefault="0005425B" w:rsidP="0005425B">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lastRenderedPageBreak/>
        <w:t>работники Общества.</w:t>
      </w: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shd w:val="clear" w:color="auto" w:fill="FFFFFF"/>
          <w:lang w:eastAsia="ru-RU"/>
        </w:rPr>
        <w:t>В рамках категорий субъектов и применительно к конкретным целям случаи обработки специальных и биометрических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7"/>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специальные категории персональных данных – сведения о состоянии здоровья;</w:t>
      </w:r>
    </w:p>
    <w:p w:rsidR="0005425B" w:rsidRDefault="0005425B" w:rsidP="0005425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биометрические персональные данные - фотографии сотрудников.</w:t>
      </w:r>
    </w:p>
    <w:p w:rsidR="00C7168D" w:rsidRPr="00C7168D" w:rsidRDefault="00C7168D" w:rsidP="0005425B">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b/>
          <w:bCs/>
          <w:sz w:val="24"/>
          <w:szCs w:val="24"/>
          <w:bdr w:val="none" w:sz="0" w:space="0" w:color="auto" w:frame="1"/>
          <w:shd w:val="clear" w:color="auto" w:fill="FFFFFF"/>
          <w:lang w:eastAsia="ru-RU"/>
        </w:rPr>
        <w:t>2.9. Порядок и условия обработки персональных данных</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систематизация, накопление, хранение, уточнение (обновление, изменение), извлечение, использование, передача, обезличивание, удаление, блокирование, уничтожение.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Обработка вышеуказанных персональных данных может осуществляться путем смешанной обработки с передачей по внутренней сети юридического лица с передачей по сети Интернет.</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Передача персональных данных третьим лицам осуществляться только на основании договора, условием которого является обязанность обеспечения третьим лицом безопасности персональных данных при их обработке (в том числе конфиденциальности персональных данных), а также меры, предусмотренные ч. 2 ст. 18.1, ч. 1 ст. 19 Федерального закона «О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Условия прекращения обработки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8"/>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достижение целей обработки персональных данных;</w:t>
      </w:r>
    </w:p>
    <w:p w:rsidR="0005425B" w:rsidRPr="00C7168D" w:rsidRDefault="0005425B" w:rsidP="0005425B">
      <w:pPr>
        <w:numPr>
          <w:ilvl w:val="0"/>
          <w:numId w:val="8"/>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5425B" w:rsidRPr="00C7168D" w:rsidRDefault="0005425B" w:rsidP="0005425B">
      <w:pPr>
        <w:numPr>
          <w:ilvl w:val="0"/>
          <w:numId w:val="8"/>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реорганизация или ликвидация Общества.</w:t>
      </w:r>
    </w:p>
    <w:p w:rsidR="0005425B" w:rsidRPr="00C7168D" w:rsidRDefault="0005425B" w:rsidP="0005425B">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5425B" w:rsidRPr="00C7168D" w:rsidRDefault="0005425B" w:rsidP="0005425B">
      <w:pPr>
        <w:spacing w:after="0" w:line="240" w:lineRule="auto"/>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shd w:val="clear" w:color="auto" w:fill="FFFFFF"/>
          <w:lang w:eastAsia="ru-RU"/>
        </w:rPr>
        <w:t>При осуществлении хранения персональных данных Общество использует базы данных, находящиеся на территории Российской Федерации, в соответствии с ч. 5 ст. 18 Федерального закона "О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2.10. Актуализация, исправление, удаление и уничтожение персональных данных, ответы на запросы субъектов на доступ к персональным данным</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(исправлению) Обществом.</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w:t>
      </w:r>
      <w:r w:rsidRPr="00C7168D">
        <w:rPr>
          <w:rFonts w:ascii="Times New Roman" w:eastAsia="Times New Roman" w:hAnsi="Times New Roman" w:cs="Times New Roman"/>
          <w:sz w:val="24"/>
          <w:szCs w:val="24"/>
          <w:shd w:val="clear" w:color="auto" w:fill="FFFFFF"/>
          <w:lang w:eastAsia="ru-RU"/>
        </w:rPr>
        <w:lastRenderedPageBreak/>
        <w:t>подлежат уничтожению, если иное не предусмотрено договором, стороной которого, выгодоприобретателем или поручителем, по которому является субъект персональных данных.</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Общество 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3. ДОСТУП К ПЕРСОНАЛЬНЫМ ДАННЫМ</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Общество обеспечивает конфиденциальность персональных данных, то есть не допускает их распространения без согласия субъекта персональных данных или наличия иного законного основания. Обеспечение конфиденциальности обезличенных и общедоступных персональных данных осуществляется аналогично обеспечению конфиденциальности иных данных, обрабатываемых в Обществе.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3.1. Организация доступа к информации, содержащей персональные данные.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Доступ к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предоставляется только тем работникам Общества, которым он необходим для исполнения их непосредственных должностных обязанностей.</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Допуск работников Общества к обработке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осуществляется на основании утвержденного Перечня должностей работников, допущенных к обработке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обрабатываемых в Обществе. Работник Общества допускается к обработке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только в случае выполнения своих трудовых обязанностей.</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Работник Общества допускается к обработке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только после ознакомления с действующими нормативными правовыми актами, регламентирующими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локальными нормативными актами Общества, регламентирующими обработку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b/>
          <w:bCs/>
          <w:sz w:val="24"/>
          <w:szCs w:val="24"/>
          <w:bdr w:val="none" w:sz="0" w:space="0" w:color="auto" w:frame="1"/>
          <w:shd w:val="clear" w:color="auto" w:fill="FFFFFF"/>
          <w:lang w:eastAsia="ru-RU"/>
        </w:rPr>
        <w:t>3.2. Организация доступа субъектов персональных данных к своим персональным данным</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Общество обеспечивает доступ субъектов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к принадлежащим им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Для получения такого доступа субъекту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необходимо направить в Общество письменный запрос по форме, приведенной в Приложении № 1. Общество осуществляет предоставление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обратившегося субъекта в доступной для субъекта форме.</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t xml:space="preserve">В соответствии с Федеральным законом № 152-ФЗ «О персональных данных» субъект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xml:space="preserve"> имеет право:</w:t>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lang w:eastAsia="ru-RU"/>
        </w:rPr>
        <w:br/>
      </w:r>
    </w:p>
    <w:p w:rsidR="0005425B" w:rsidRPr="00C7168D" w:rsidRDefault="0005425B" w:rsidP="0005425B">
      <w:pPr>
        <w:numPr>
          <w:ilvl w:val="0"/>
          <w:numId w:val="9"/>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Получить сведения касающиеся обработки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Обществом, а именно:</w:t>
      </w:r>
    </w:p>
    <w:p w:rsidR="0005425B" w:rsidRPr="00C7168D" w:rsidRDefault="0005425B" w:rsidP="0005425B">
      <w:pPr>
        <w:numPr>
          <w:ilvl w:val="0"/>
          <w:numId w:val="9"/>
        </w:numPr>
        <w:shd w:val="clear" w:color="auto" w:fill="FFFFFF"/>
        <w:spacing w:after="18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Потребовать от Общества уточнения его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их блокирования или уничтожения в случае, если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являются неполными, устаревшими, неточными, незаконно полученными или не являются необходимыми для заявленной цели обработки;</w:t>
      </w:r>
    </w:p>
    <w:p w:rsidR="0005425B" w:rsidRPr="00C7168D" w:rsidRDefault="0005425B" w:rsidP="0005425B">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7168D">
        <w:rPr>
          <w:rFonts w:ascii="Times New Roman" w:eastAsia="Times New Roman" w:hAnsi="Times New Roman" w:cs="Times New Roman"/>
          <w:sz w:val="24"/>
          <w:szCs w:val="24"/>
          <w:lang w:eastAsia="ru-RU"/>
        </w:rPr>
        <w:t xml:space="preserve">Отозвать согласие на обработку </w:t>
      </w:r>
      <w:proofErr w:type="spellStart"/>
      <w:r w:rsidRPr="00C7168D">
        <w:rPr>
          <w:rFonts w:ascii="Times New Roman" w:eastAsia="Times New Roman" w:hAnsi="Times New Roman" w:cs="Times New Roman"/>
          <w:sz w:val="24"/>
          <w:szCs w:val="24"/>
          <w:lang w:eastAsia="ru-RU"/>
        </w:rPr>
        <w:t>ПДн</w:t>
      </w:r>
      <w:proofErr w:type="spellEnd"/>
      <w:r w:rsidRPr="00C7168D">
        <w:rPr>
          <w:rFonts w:ascii="Times New Roman" w:eastAsia="Times New Roman" w:hAnsi="Times New Roman" w:cs="Times New Roman"/>
          <w:sz w:val="24"/>
          <w:szCs w:val="24"/>
          <w:lang w:eastAsia="ru-RU"/>
        </w:rPr>
        <w:t xml:space="preserve"> в предусмотренных действующим законодательством случаях.</w:t>
      </w:r>
    </w:p>
    <w:p w:rsidR="00C7168D" w:rsidRPr="00C7168D" w:rsidRDefault="00C7168D" w:rsidP="0005425B">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C126E0" w:rsidRPr="00C7168D" w:rsidRDefault="0005425B" w:rsidP="0005425B">
      <w:pPr>
        <w:rPr>
          <w:rFonts w:ascii="Times New Roman" w:hAnsi="Times New Roman" w:cs="Times New Roman"/>
          <w:sz w:val="24"/>
          <w:szCs w:val="24"/>
        </w:rPr>
      </w:pPr>
      <w:r w:rsidRPr="00C7168D">
        <w:rPr>
          <w:rFonts w:ascii="Times New Roman" w:eastAsia="Times New Roman" w:hAnsi="Times New Roman" w:cs="Times New Roman"/>
          <w:b/>
          <w:bCs/>
          <w:sz w:val="24"/>
          <w:szCs w:val="24"/>
          <w:bdr w:val="none" w:sz="0" w:space="0" w:color="auto" w:frame="1"/>
          <w:shd w:val="clear" w:color="auto" w:fill="FFFFFF"/>
          <w:lang w:eastAsia="ru-RU"/>
        </w:rPr>
        <w:t>4. ОТВЕТСТВЕННОСТЬ</w:t>
      </w:r>
      <w:r w:rsidRPr="00C7168D">
        <w:rPr>
          <w:rFonts w:ascii="Times New Roman" w:eastAsia="Times New Roman" w:hAnsi="Times New Roman" w:cs="Times New Roman"/>
          <w:b/>
          <w:bCs/>
          <w:sz w:val="24"/>
          <w:szCs w:val="24"/>
          <w:bdr w:val="none" w:sz="0" w:space="0" w:color="auto" w:frame="1"/>
          <w:shd w:val="clear" w:color="auto" w:fill="FFFFFF"/>
          <w:lang w:eastAsia="ru-RU"/>
        </w:rPr>
        <w:br/>
      </w:r>
      <w:r w:rsidRPr="00C7168D">
        <w:rPr>
          <w:rFonts w:ascii="Times New Roman" w:eastAsia="Times New Roman" w:hAnsi="Times New Roman" w:cs="Times New Roman"/>
          <w:sz w:val="24"/>
          <w:szCs w:val="24"/>
          <w:lang w:eastAsia="ru-RU"/>
        </w:rPr>
        <w:br/>
      </w:r>
      <w:r w:rsidRPr="00C7168D">
        <w:rPr>
          <w:rFonts w:ascii="Times New Roman" w:eastAsia="Times New Roman" w:hAnsi="Times New Roman" w:cs="Times New Roman"/>
          <w:sz w:val="24"/>
          <w:szCs w:val="24"/>
          <w:shd w:val="clear" w:color="auto" w:fill="FFFFFF"/>
          <w:lang w:eastAsia="ru-RU"/>
        </w:rPr>
        <w:lastRenderedPageBreak/>
        <w:t xml:space="preserve">Работники Общества, виновные в нарушении нормативных правовых актов и локальных нормативных актов Общества, регулирующих процессы обработки и защиты </w:t>
      </w:r>
      <w:proofErr w:type="spellStart"/>
      <w:r w:rsidRPr="00C7168D">
        <w:rPr>
          <w:rFonts w:ascii="Times New Roman" w:eastAsia="Times New Roman" w:hAnsi="Times New Roman" w:cs="Times New Roman"/>
          <w:sz w:val="24"/>
          <w:szCs w:val="24"/>
          <w:shd w:val="clear" w:color="auto" w:fill="FFFFFF"/>
          <w:lang w:eastAsia="ru-RU"/>
        </w:rPr>
        <w:t>ПДн</w:t>
      </w:r>
      <w:proofErr w:type="spellEnd"/>
      <w:r w:rsidRPr="00C7168D">
        <w:rPr>
          <w:rFonts w:ascii="Times New Roman" w:eastAsia="Times New Roman" w:hAnsi="Times New Roman" w:cs="Times New Roman"/>
          <w:sz w:val="24"/>
          <w:szCs w:val="24"/>
          <w:shd w:val="clear" w:color="auto" w:fill="FFFFFF"/>
          <w:lang w:eastAsia="ru-RU"/>
        </w:rPr>
        <w:t>, могут быть привлечены к дисциплинарной, материальной, гражданско-правовой, административной, уголовной ответственности в порядке, установленном действующим законодательством.</w:t>
      </w:r>
    </w:p>
    <w:sectPr w:rsidR="00C126E0" w:rsidRPr="00C7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581"/>
    <w:multiLevelType w:val="multilevel"/>
    <w:tmpl w:val="CD8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741D3"/>
    <w:multiLevelType w:val="multilevel"/>
    <w:tmpl w:val="E3F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D59F6"/>
    <w:multiLevelType w:val="multilevel"/>
    <w:tmpl w:val="EF4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C7871"/>
    <w:multiLevelType w:val="multilevel"/>
    <w:tmpl w:val="D772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51072"/>
    <w:multiLevelType w:val="hybridMultilevel"/>
    <w:tmpl w:val="D2F207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E1302E"/>
    <w:multiLevelType w:val="multilevel"/>
    <w:tmpl w:val="085A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C1F12"/>
    <w:multiLevelType w:val="multilevel"/>
    <w:tmpl w:val="703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80D30"/>
    <w:multiLevelType w:val="multilevel"/>
    <w:tmpl w:val="18C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1E21C4"/>
    <w:multiLevelType w:val="multilevel"/>
    <w:tmpl w:val="2C7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6F26F7"/>
    <w:multiLevelType w:val="multilevel"/>
    <w:tmpl w:val="0F0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num>
  <w:num w:numId="4">
    <w:abstractNumId w:val="0"/>
  </w:num>
  <w:num w:numId="5">
    <w:abstractNumId w:val="7"/>
  </w:num>
  <w:num w:numId="6">
    <w:abstractNumId w:val="1"/>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1C"/>
    <w:rsid w:val="0005425B"/>
    <w:rsid w:val="0008771C"/>
    <w:rsid w:val="00C126E0"/>
    <w:rsid w:val="00C7168D"/>
    <w:rsid w:val="00ED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4A3"/>
  <w15:chartTrackingRefBased/>
  <w15:docId w15:val="{7CC19DEE-940C-4DCC-9A27-A66D4778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4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425B"/>
    <w:rPr>
      <w:color w:val="0000FF"/>
      <w:u w:val="single"/>
    </w:rPr>
  </w:style>
  <w:style w:type="paragraph" w:styleId="a4">
    <w:name w:val="List Paragraph"/>
    <w:basedOn w:val="a"/>
    <w:uiPriority w:val="34"/>
    <w:qFormat/>
    <w:rsid w:val="0005425B"/>
    <w:pPr>
      <w:ind w:left="720"/>
      <w:contextualSpacing/>
    </w:pPr>
  </w:style>
  <w:style w:type="character" w:customStyle="1" w:styleId="10">
    <w:name w:val="Заголовок 1 Знак"/>
    <w:basedOn w:val="a0"/>
    <w:link w:val="1"/>
    <w:uiPriority w:val="9"/>
    <w:rsid w:val="000542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79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2021-05-25T11:23:00Z</dcterms:created>
  <dcterms:modified xsi:type="dcterms:W3CDTF">2021-05-26T11:40:00Z</dcterms:modified>
</cp:coreProperties>
</file>